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D35F" w14:textId="77777777" w:rsidR="00313789" w:rsidRDefault="00313789">
      <w:pPr>
        <w:rPr>
          <w:b/>
          <w:sz w:val="24"/>
          <w:u w:val="single"/>
        </w:rPr>
      </w:pPr>
      <w:r>
        <w:rPr>
          <w:b/>
          <w:sz w:val="24"/>
          <w:u w:val="single"/>
        </w:rPr>
        <w:t>CULVERT DIVERSION CHANNEL:</w:t>
      </w:r>
    </w:p>
    <w:p w14:paraId="489EE7C3" w14:textId="77777777" w:rsidR="00313789" w:rsidRDefault="00313789">
      <w:pPr>
        <w:jc w:val="both"/>
        <w:rPr>
          <w:sz w:val="24"/>
        </w:rPr>
      </w:pPr>
    </w:p>
    <w:p w14:paraId="132DEE3F" w14:textId="77777777" w:rsidR="00313789" w:rsidRDefault="00313789">
      <w:pPr>
        <w:rPr>
          <w:b/>
          <w:sz w:val="24"/>
        </w:rPr>
      </w:pPr>
      <w:r>
        <w:rPr>
          <w:b/>
          <w:sz w:val="24"/>
        </w:rPr>
        <w:t>Description</w:t>
      </w:r>
    </w:p>
    <w:p w14:paraId="6419A886" w14:textId="77777777" w:rsidR="00313789" w:rsidRDefault="00313789">
      <w:pPr>
        <w:jc w:val="both"/>
        <w:rPr>
          <w:sz w:val="24"/>
        </w:rPr>
      </w:pPr>
    </w:p>
    <w:p w14:paraId="4762FB04" w14:textId="77777777" w:rsidR="00313789" w:rsidRDefault="00313789">
      <w:pPr>
        <w:jc w:val="both"/>
        <w:rPr>
          <w:sz w:val="24"/>
        </w:rPr>
      </w:pPr>
      <w:r>
        <w:rPr>
          <w:sz w:val="24"/>
        </w:rPr>
        <w:t xml:space="preserve">This work consists of providing a </w:t>
      </w:r>
      <w:r>
        <w:rPr>
          <w:i/>
          <w:sz w:val="24"/>
        </w:rPr>
        <w:t>Culvert Diversion Channel</w:t>
      </w:r>
      <w:r>
        <w:rPr>
          <w:sz w:val="24"/>
        </w:rPr>
        <w:t xml:space="preserve"> to detour the existing stream around the culvert construction site at locations shown on the plans.  Work includes constructing the diversion channel, disposing of excess material</w:t>
      </w:r>
      <w:r w:rsidR="00EA3AC7">
        <w:rPr>
          <w:sz w:val="24"/>
        </w:rPr>
        <w:t xml:space="preserve">s, providing and placing </w:t>
      </w:r>
      <w:r w:rsidR="003F6AA0">
        <w:rPr>
          <w:sz w:val="24"/>
        </w:rPr>
        <w:t>geotextile</w:t>
      </w:r>
      <w:r>
        <w:rPr>
          <w:sz w:val="24"/>
        </w:rPr>
        <w:t xml:space="preserve"> liner, maintaining the diversion area in an accep</w:t>
      </w:r>
      <w:r w:rsidR="00EA3AC7">
        <w:rPr>
          <w:sz w:val="24"/>
        </w:rPr>
        <w:t>table condition, removing</w:t>
      </w:r>
      <w:r>
        <w:rPr>
          <w:sz w:val="24"/>
        </w:rPr>
        <w:t xml:space="preserve"> </w:t>
      </w:r>
      <w:r w:rsidR="003F6AA0">
        <w:rPr>
          <w:sz w:val="24"/>
        </w:rPr>
        <w:t>geotextile</w:t>
      </w:r>
      <w:r>
        <w:rPr>
          <w:sz w:val="24"/>
        </w:rPr>
        <w:t xml:space="preserve"> liner, backfilling diversion channel area with suitable material, and providing proper drainage when diversion channel area is abandoned.</w:t>
      </w:r>
    </w:p>
    <w:p w14:paraId="3B44963B" w14:textId="77777777" w:rsidR="00313789" w:rsidRDefault="00313789">
      <w:pPr>
        <w:jc w:val="both"/>
        <w:rPr>
          <w:sz w:val="24"/>
        </w:rPr>
      </w:pPr>
    </w:p>
    <w:p w14:paraId="51441DBD" w14:textId="77777777" w:rsidR="00313789" w:rsidRDefault="00313789">
      <w:pPr>
        <w:rPr>
          <w:b/>
          <w:sz w:val="24"/>
        </w:rPr>
      </w:pPr>
      <w:r>
        <w:rPr>
          <w:b/>
          <w:sz w:val="24"/>
        </w:rPr>
        <w:t>Materials</w:t>
      </w:r>
    </w:p>
    <w:p w14:paraId="3D35C05D" w14:textId="77777777" w:rsidR="00313789" w:rsidRDefault="00313789">
      <w:pPr>
        <w:jc w:val="both"/>
        <w:rPr>
          <w:sz w:val="24"/>
        </w:rPr>
      </w:pPr>
    </w:p>
    <w:p w14:paraId="52218E6B" w14:textId="77777777" w:rsidR="00313789" w:rsidRDefault="00313789">
      <w:pPr>
        <w:tabs>
          <w:tab w:val="left" w:pos="360"/>
        </w:tabs>
        <w:jc w:val="both"/>
        <w:rPr>
          <w:sz w:val="24"/>
        </w:rPr>
      </w:pPr>
      <w:r>
        <w:rPr>
          <w:sz w:val="24"/>
        </w:rPr>
        <w:t>Refer to Division 10</w:t>
      </w:r>
    </w:p>
    <w:p w14:paraId="6C618885" w14:textId="77777777" w:rsidR="00313789" w:rsidRDefault="00313789">
      <w:pPr>
        <w:tabs>
          <w:tab w:val="left" w:pos="360"/>
        </w:tabs>
        <w:jc w:val="both"/>
        <w:rPr>
          <w:sz w:val="24"/>
        </w:rPr>
      </w:pPr>
    </w:p>
    <w:tbl>
      <w:tblPr>
        <w:tblW w:w="0" w:type="auto"/>
        <w:tblLayout w:type="fixed"/>
        <w:tblLook w:val="0000" w:firstRow="0" w:lastRow="0" w:firstColumn="0" w:lastColumn="0" w:noHBand="0" w:noVBand="0"/>
      </w:tblPr>
      <w:tblGrid>
        <w:gridCol w:w="4788"/>
        <w:gridCol w:w="4500"/>
      </w:tblGrid>
      <w:tr w:rsidR="00313789" w14:paraId="584DC1E2" w14:textId="77777777" w:rsidTr="004E3422">
        <w:tc>
          <w:tcPr>
            <w:tcW w:w="4788" w:type="dxa"/>
          </w:tcPr>
          <w:p w14:paraId="74BF3480" w14:textId="77777777" w:rsidR="00313789" w:rsidRDefault="00313789">
            <w:pPr>
              <w:tabs>
                <w:tab w:val="left" w:pos="360"/>
              </w:tabs>
              <w:rPr>
                <w:b/>
                <w:sz w:val="24"/>
              </w:rPr>
            </w:pPr>
            <w:r>
              <w:rPr>
                <w:b/>
                <w:sz w:val="24"/>
              </w:rPr>
              <w:t>Item</w:t>
            </w:r>
          </w:p>
        </w:tc>
        <w:tc>
          <w:tcPr>
            <w:tcW w:w="4500" w:type="dxa"/>
          </w:tcPr>
          <w:p w14:paraId="664DF8C6" w14:textId="77777777" w:rsidR="00313789" w:rsidRDefault="00313789">
            <w:pPr>
              <w:tabs>
                <w:tab w:val="left" w:pos="360"/>
              </w:tabs>
              <w:jc w:val="right"/>
              <w:rPr>
                <w:b/>
                <w:sz w:val="24"/>
              </w:rPr>
            </w:pPr>
            <w:r>
              <w:rPr>
                <w:b/>
                <w:sz w:val="24"/>
              </w:rPr>
              <w:t>Section</w:t>
            </w:r>
          </w:p>
        </w:tc>
      </w:tr>
      <w:tr w:rsidR="00313789" w14:paraId="2E013A2F" w14:textId="77777777" w:rsidTr="004E3422">
        <w:tc>
          <w:tcPr>
            <w:tcW w:w="4788" w:type="dxa"/>
          </w:tcPr>
          <w:p w14:paraId="3A13E1E7" w14:textId="42DF811C" w:rsidR="00313789" w:rsidRDefault="003F6AA0">
            <w:pPr>
              <w:tabs>
                <w:tab w:val="left" w:pos="360"/>
              </w:tabs>
              <w:rPr>
                <w:sz w:val="24"/>
              </w:rPr>
            </w:pPr>
            <w:r>
              <w:rPr>
                <w:sz w:val="24"/>
              </w:rPr>
              <w:t>Geotextile</w:t>
            </w:r>
            <w:r w:rsidR="00EA3AC7">
              <w:rPr>
                <w:sz w:val="24"/>
              </w:rPr>
              <w:t xml:space="preserve"> for Soil Stabilization, Type 4</w:t>
            </w:r>
            <w:r w:rsidR="00D858D9">
              <w:rPr>
                <w:sz w:val="24"/>
              </w:rPr>
              <w:t>a</w:t>
            </w:r>
          </w:p>
        </w:tc>
        <w:tc>
          <w:tcPr>
            <w:tcW w:w="4500" w:type="dxa"/>
          </w:tcPr>
          <w:p w14:paraId="27CE3CDA" w14:textId="77777777" w:rsidR="00313789" w:rsidRDefault="00313789">
            <w:pPr>
              <w:tabs>
                <w:tab w:val="left" w:pos="360"/>
              </w:tabs>
              <w:jc w:val="right"/>
              <w:rPr>
                <w:sz w:val="24"/>
              </w:rPr>
            </w:pPr>
            <w:r>
              <w:rPr>
                <w:sz w:val="24"/>
              </w:rPr>
              <w:t>1056</w:t>
            </w:r>
          </w:p>
        </w:tc>
      </w:tr>
    </w:tbl>
    <w:p w14:paraId="0021DF64" w14:textId="77777777" w:rsidR="00313789" w:rsidRDefault="00313789">
      <w:pPr>
        <w:jc w:val="both"/>
        <w:rPr>
          <w:sz w:val="24"/>
        </w:rPr>
      </w:pPr>
    </w:p>
    <w:p w14:paraId="2E83A94A" w14:textId="77777777" w:rsidR="00313789" w:rsidRDefault="00313789">
      <w:pPr>
        <w:rPr>
          <w:b/>
          <w:sz w:val="24"/>
        </w:rPr>
      </w:pPr>
      <w:r>
        <w:rPr>
          <w:b/>
          <w:sz w:val="24"/>
        </w:rPr>
        <w:t>Construction Methods</w:t>
      </w:r>
    </w:p>
    <w:p w14:paraId="0C024AF0" w14:textId="77777777" w:rsidR="00313789" w:rsidRDefault="00313789">
      <w:pPr>
        <w:jc w:val="both"/>
        <w:rPr>
          <w:sz w:val="24"/>
        </w:rPr>
      </w:pPr>
    </w:p>
    <w:p w14:paraId="4F018CE3" w14:textId="77777777" w:rsidR="00313789" w:rsidRDefault="00313789">
      <w:pPr>
        <w:jc w:val="both"/>
        <w:rPr>
          <w:sz w:val="24"/>
        </w:rPr>
      </w:pPr>
      <w:r>
        <w:rPr>
          <w:sz w:val="24"/>
        </w:rPr>
        <w:t>Grade channel according to the plans with channel surface free of obstructions, debris, and pockets of low-density material.  Utilize suitable material and provide disposal area for unsuitable material.</w:t>
      </w:r>
    </w:p>
    <w:p w14:paraId="0986C70C" w14:textId="77777777" w:rsidR="00313789" w:rsidRDefault="00313789">
      <w:pPr>
        <w:jc w:val="both"/>
        <w:rPr>
          <w:sz w:val="24"/>
        </w:rPr>
      </w:pPr>
    </w:p>
    <w:p w14:paraId="128EBE07" w14:textId="77777777" w:rsidR="00313789" w:rsidRDefault="00313789">
      <w:pPr>
        <w:jc w:val="both"/>
        <w:rPr>
          <w:sz w:val="24"/>
        </w:rPr>
      </w:pPr>
      <w:r>
        <w:rPr>
          <w:sz w:val="24"/>
        </w:rPr>
        <w:t xml:space="preserve">Line channel with </w:t>
      </w:r>
      <w:r w:rsidR="003F6AA0">
        <w:rPr>
          <w:sz w:val="24"/>
        </w:rPr>
        <w:t>geotextile</w:t>
      </w:r>
      <w:r>
        <w:rPr>
          <w:sz w:val="24"/>
        </w:rPr>
        <w:t xml:space="preserve"> unrolled in the direction of flow and lay smoothly but loosely on soil surface without creases.  Bury top of slope </w:t>
      </w:r>
      <w:r w:rsidR="003F6AA0">
        <w:rPr>
          <w:sz w:val="24"/>
        </w:rPr>
        <w:t>geotextile</w:t>
      </w:r>
      <w:r>
        <w:rPr>
          <w:sz w:val="24"/>
        </w:rPr>
        <w:t xml:space="preserve"> edge in a trench at least 5" deep and tamp securely.  Make vertical overlaps a minimum of 18" with upstream </w:t>
      </w:r>
      <w:r w:rsidR="003F6AA0">
        <w:rPr>
          <w:sz w:val="24"/>
        </w:rPr>
        <w:t>geotextile</w:t>
      </w:r>
      <w:r>
        <w:rPr>
          <w:sz w:val="24"/>
        </w:rPr>
        <w:t xml:space="preserve"> overlapping the downstream </w:t>
      </w:r>
      <w:r w:rsidR="003F6AA0">
        <w:rPr>
          <w:sz w:val="24"/>
        </w:rPr>
        <w:t>geotextile</w:t>
      </w:r>
      <w:r>
        <w:rPr>
          <w:sz w:val="24"/>
        </w:rPr>
        <w:t>.</w:t>
      </w:r>
    </w:p>
    <w:p w14:paraId="091CBB88" w14:textId="77777777" w:rsidR="00313789" w:rsidRDefault="00313789">
      <w:pPr>
        <w:jc w:val="both"/>
        <w:rPr>
          <w:sz w:val="24"/>
        </w:rPr>
      </w:pPr>
    </w:p>
    <w:p w14:paraId="2E531198" w14:textId="77777777" w:rsidR="00313789" w:rsidRDefault="00313789">
      <w:pPr>
        <w:jc w:val="both"/>
        <w:rPr>
          <w:sz w:val="24"/>
        </w:rPr>
      </w:pPr>
      <w:r>
        <w:rPr>
          <w:sz w:val="24"/>
        </w:rPr>
        <w:t xml:space="preserve">Secure </w:t>
      </w:r>
      <w:r w:rsidR="003F6AA0">
        <w:rPr>
          <w:sz w:val="24"/>
        </w:rPr>
        <w:t>geotextile</w:t>
      </w:r>
      <w:r>
        <w:rPr>
          <w:sz w:val="24"/>
        </w:rPr>
        <w:t xml:space="preserve"> with eleven gauge wire staples shaped into a </w:t>
      </w:r>
      <w:r>
        <w:rPr>
          <w:i/>
          <w:sz w:val="24"/>
        </w:rPr>
        <w:t>u</w:t>
      </w:r>
      <w:r>
        <w:rPr>
          <w:sz w:val="24"/>
        </w:rPr>
        <w:t xml:space="preserve"> shape with a length of not less than 6" and a throat not less than 1" in width.  Place staples along outer edges and throughout the </w:t>
      </w:r>
      <w:r w:rsidR="003F6AA0">
        <w:rPr>
          <w:sz w:val="24"/>
        </w:rPr>
        <w:t>geotextile</w:t>
      </w:r>
      <w:r>
        <w:rPr>
          <w:sz w:val="24"/>
        </w:rPr>
        <w:t xml:space="preserve"> a maximum of 3 ft. horizontally and vertically.</w:t>
      </w:r>
    </w:p>
    <w:p w14:paraId="43D6CF1B" w14:textId="77777777" w:rsidR="00313789" w:rsidRDefault="00313789">
      <w:pPr>
        <w:jc w:val="both"/>
        <w:rPr>
          <w:sz w:val="24"/>
        </w:rPr>
      </w:pPr>
    </w:p>
    <w:p w14:paraId="22D42550" w14:textId="77777777" w:rsidR="00313789" w:rsidRDefault="00313789">
      <w:pPr>
        <w:rPr>
          <w:b/>
          <w:sz w:val="24"/>
        </w:rPr>
      </w:pPr>
      <w:r>
        <w:rPr>
          <w:b/>
          <w:sz w:val="24"/>
        </w:rPr>
        <w:t>Measurement and Payment</w:t>
      </w:r>
    </w:p>
    <w:p w14:paraId="3FA8341F" w14:textId="77777777" w:rsidR="00313789" w:rsidRDefault="00313789">
      <w:pPr>
        <w:jc w:val="both"/>
        <w:rPr>
          <w:sz w:val="24"/>
        </w:rPr>
      </w:pPr>
    </w:p>
    <w:p w14:paraId="32E45CBC" w14:textId="77777777" w:rsidR="00313789" w:rsidRDefault="00313789">
      <w:pPr>
        <w:jc w:val="both"/>
        <w:rPr>
          <w:sz w:val="24"/>
        </w:rPr>
      </w:pPr>
      <w:r>
        <w:rPr>
          <w:i/>
          <w:sz w:val="24"/>
        </w:rPr>
        <w:t>Culvert Diversion Channel</w:t>
      </w:r>
      <w:r>
        <w:rPr>
          <w:sz w:val="24"/>
        </w:rPr>
        <w:t xml:space="preserve"> will be measured and paid for as the actual number of cubic yards excavated, as calculated from the typical section throughout the length of the diversion channel as shown on the final approved plans.</w:t>
      </w:r>
    </w:p>
    <w:p w14:paraId="7DC6591B" w14:textId="77777777" w:rsidR="00313789" w:rsidRDefault="00313789">
      <w:pPr>
        <w:jc w:val="both"/>
        <w:rPr>
          <w:sz w:val="24"/>
        </w:rPr>
      </w:pPr>
    </w:p>
    <w:p w14:paraId="3D556595" w14:textId="77777777" w:rsidR="00313789" w:rsidRDefault="003F6AA0">
      <w:pPr>
        <w:jc w:val="both"/>
        <w:rPr>
          <w:sz w:val="24"/>
        </w:rPr>
      </w:pPr>
      <w:r>
        <w:rPr>
          <w:i/>
          <w:sz w:val="24"/>
        </w:rPr>
        <w:t>Geotextile</w:t>
      </w:r>
      <w:r w:rsidR="00EA3AC7">
        <w:rPr>
          <w:i/>
          <w:sz w:val="24"/>
        </w:rPr>
        <w:t xml:space="preserve"> for Soil Stabilization</w:t>
      </w:r>
      <w:r w:rsidR="00313789">
        <w:rPr>
          <w:i/>
          <w:sz w:val="24"/>
        </w:rPr>
        <w:t xml:space="preserve"> </w:t>
      </w:r>
      <w:r w:rsidR="00313789">
        <w:rPr>
          <w:sz w:val="24"/>
        </w:rPr>
        <w:t>will be measured and paid fo</w:t>
      </w:r>
      <w:r w:rsidR="00EA3AC7">
        <w:rPr>
          <w:sz w:val="24"/>
        </w:rPr>
        <w:t>r in accordance with Article 270</w:t>
      </w:r>
      <w:r w:rsidR="00313789">
        <w:rPr>
          <w:sz w:val="24"/>
        </w:rPr>
        <w:t xml:space="preserve">-4 of the </w:t>
      </w:r>
      <w:r w:rsidR="00313789">
        <w:rPr>
          <w:i/>
          <w:sz w:val="24"/>
        </w:rPr>
        <w:t>Standard Specifications</w:t>
      </w:r>
      <w:r w:rsidR="00313789">
        <w:rPr>
          <w:sz w:val="24"/>
        </w:rPr>
        <w:t>.</w:t>
      </w:r>
    </w:p>
    <w:p w14:paraId="1026D9E0" w14:textId="77777777" w:rsidR="00313789" w:rsidRDefault="00313789">
      <w:pPr>
        <w:jc w:val="both"/>
        <w:rPr>
          <w:sz w:val="24"/>
        </w:rPr>
      </w:pPr>
    </w:p>
    <w:p w14:paraId="3D812A8F" w14:textId="77777777" w:rsidR="00313789" w:rsidRDefault="00313789">
      <w:pPr>
        <w:jc w:val="both"/>
        <w:rPr>
          <w:sz w:val="24"/>
        </w:rPr>
      </w:pPr>
      <w:r>
        <w:rPr>
          <w:sz w:val="24"/>
        </w:rPr>
        <w:t xml:space="preserve">Such price and payment shall be considered full compensation for all work covered by this section including all materials, construction, maintenance, and removal of </w:t>
      </w:r>
      <w:r>
        <w:rPr>
          <w:i/>
          <w:sz w:val="24"/>
        </w:rPr>
        <w:t>Culvert Diversion Channel</w:t>
      </w:r>
      <w:r>
        <w:rPr>
          <w:sz w:val="24"/>
        </w:rPr>
        <w:t>.</w:t>
      </w:r>
    </w:p>
    <w:p w14:paraId="1F4A9508" w14:textId="77777777" w:rsidR="00313789" w:rsidRDefault="00313789">
      <w:pPr>
        <w:jc w:val="both"/>
        <w:rPr>
          <w:sz w:val="24"/>
        </w:rPr>
      </w:pPr>
    </w:p>
    <w:p w14:paraId="0B4408A9" w14:textId="77777777" w:rsidR="00313789" w:rsidRDefault="00313789">
      <w:pPr>
        <w:jc w:val="both"/>
        <w:rPr>
          <w:sz w:val="24"/>
        </w:rPr>
      </w:pPr>
      <w:r>
        <w:rPr>
          <w:sz w:val="24"/>
        </w:rPr>
        <w:lastRenderedPageBreak/>
        <w:t>Payment will be made under:</w:t>
      </w:r>
    </w:p>
    <w:p w14:paraId="4C0CEA13" w14:textId="77777777" w:rsidR="00313789" w:rsidRDefault="00313789">
      <w:pPr>
        <w:jc w:val="both"/>
        <w:rPr>
          <w:sz w:val="24"/>
        </w:rPr>
      </w:pPr>
    </w:p>
    <w:tbl>
      <w:tblPr>
        <w:tblW w:w="0" w:type="auto"/>
        <w:tblLayout w:type="fixed"/>
        <w:tblLook w:val="0000" w:firstRow="0" w:lastRow="0" w:firstColumn="0" w:lastColumn="0" w:noHBand="0" w:noVBand="0"/>
      </w:tblPr>
      <w:tblGrid>
        <w:gridCol w:w="4878"/>
        <w:gridCol w:w="4410"/>
      </w:tblGrid>
      <w:tr w:rsidR="00313789" w14:paraId="6FC510FA" w14:textId="77777777" w:rsidTr="004E3422">
        <w:trPr>
          <w:trHeight w:val="360"/>
        </w:trPr>
        <w:tc>
          <w:tcPr>
            <w:tcW w:w="4878" w:type="dxa"/>
          </w:tcPr>
          <w:p w14:paraId="267CBAF6" w14:textId="77777777" w:rsidR="00313789" w:rsidRDefault="00313789">
            <w:pPr>
              <w:rPr>
                <w:b/>
                <w:sz w:val="24"/>
              </w:rPr>
            </w:pPr>
            <w:r>
              <w:rPr>
                <w:b/>
                <w:sz w:val="24"/>
              </w:rPr>
              <w:t>Pay Item</w:t>
            </w:r>
          </w:p>
        </w:tc>
        <w:tc>
          <w:tcPr>
            <w:tcW w:w="4410" w:type="dxa"/>
          </w:tcPr>
          <w:p w14:paraId="1A1D43F7" w14:textId="77777777" w:rsidR="00313789" w:rsidRDefault="00313789">
            <w:pPr>
              <w:jc w:val="right"/>
              <w:rPr>
                <w:b/>
                <w:sz w:val="24"/>
              </w:rPr>
            </w:pPr>
            <w:r>
              <w:rPr>
                <w:b/>
                <w:sz w:val="24"/>
              </w:rPr>
              <w:t>Pay Unit</w:t>
            </w:r>
          </w:p>
        </w:tc>
      </w:tr>
      <w:tr w:rsidR="00313789" w14:paraId="23D96216" w14:textId="77777777" w:rsidTr="004E3422">
        <w:tc>
          <w:tcPr>
            <w:tcW w:w="4878" w:type="dxa"/>
          </w:tcPr>
          <w:p w14:paraId="76293423" w14:textId="77777777" w:rsidR="00313789" w:rsidRDefault="00313789">
            <w:pPr>
              <w:rPr>
                <w:sz w:val="24"/>
              </w:rPr>
            </w:pPr>
            <w:r>
              <w:rPr>
                <w:sz w:val="24"/>
              </w:rPr>
              <w:t>Culvert Diversion Channel</w:t>
            </w:r>
          </w:p>
        </w:tc>
        <w:tc>
          <w:tcPr>
            <w:tcW w:w="4410" w:type="dxa"/>
          </w:tcPr>
          <w:p w14:paraId="25C22385" w14:textId="77777777" w:rsidR="00313789" w:rsidRDefault="00313789">
            <w:pPr>
              <w:jc w:val="right"/>
              <w:rPr>
                <w:sz w:val="24"/>
              </w:rPr>
            </w:pPr>
            <w:r>
              <w:rPr>
                <w:sz w:val="24"/>
              </w:rPr>
              <w:t>Cubic Yard</w:t>
            </w:r>
          </w:p>
        </w:tc>
      </w:tr>
    </w:tbl>
    <w:p w14:paraId="6594A561" w14:textId="77777777" w:rsidR="00313789" w:rsidRDefault="00313789">
      <w:pPr>
        <w:jc w:val="both"/>
        <w:rPr>
          <w:sz w:val="24"/>
        </w:rPr>
      </w:pPr>
    </w:p>
    <w:sectPr w:rsidR="00313789" w:rsidSect="004E342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5B739" w14:textId="77777777" w:rsidR="00313789" w:rsidRDefault="00313789">
      <w:r>
        <w:separator/>
      </w:r>
    </w:p>
  </w:endnote>
  <w:endnote w:type="continuationSeparator" w:id="0">
    <w:p w14:paraId="1D393307" w14:textId="77777777" w:rsidR="00313789" w:rsidRDefault="0031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6DB5" w14:textId="77777777" w:rsidR="00313789" w:rsidRDefault="00313789">
      <w:r>
        <w:separator/>
      </w:r>
    </w:p>
  </w:footnote>
  <w:footnote w:type="continuationSeparator" w:id="0">
    <w:p w14:paraId="1447CB30" w14:textId="77777777" w:rsidR="00313789" w:rsidRDefault="003137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AC7"/>
    <w:rsid w:val="00313789"/>
    <w:rsid w:val="003F6AA0"/>
    <w:rsid w:val="004E3422"/>
    <w:rsid w:val="008F30B8"/>
    <w:rsid w:val="00D858D9"/>
    <w:rsid w:val="00E97AE6"/>
    <w:rsid w:val="00EA3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EAB24"/>
  <w15:docId w15:val="{E512A3C7-4AE1-424C-8A04-6AB9FC63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30B8"/>
    <w:pPr>
      <w:tabs>
        <w:tab w:val="center" w:pos="4320"/>
        <w:tab w:val="right" w:pos="8640"/>
      </w:tabs>
    </w:pPr>
  </w:style>
  <w:style w:type="paragraph" w:styleId="Footer">
    <w:name w:val="footer"/>
    <w:basedOn w:val="Normal"/>
    <w:rsid w:val="008F30B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541963084B54BBA3EB6FFE85ED90E" ma:contentTypeVersion="13" ma:contentTypeDescription="Create a new document." ma:contentTypeScope="" ma:versionID="570c1278f92ddc294341d7b56a3dc919">
  <xsd:schema xmlns:xsd="http://www.w3.org/2001/XMLSchema" xmlns:xs="http://www.w3.org/2001/XMLSchema" xmlns:p="http://schemas.microsoft.com/office/2006/metadata/properties" xmlns:ns1="http://schemas.microsoft.com/sharepoint/v3" xmlns:ns2="16f00c2e-ac5c-418b-9f13-a0771dbd417d" xmlns:ns3="94a382ea-555b-4d91-855a-8eb236df594f" targetNamespace="http://schemas.microsoft.com/office/2006/metadata/properties" ma:root="true" ma:fieldsID="d554cfeeb80e5ddb69dbc5502ca325a1" ns1:_="" ns2:_="" ns3:_="">
    <xsd:import namespace="http://schemas.microsoft.com/sharepoint/v3"/>
    <xsd:import namespace="16f00c2e-ac5c-418b-9f13-a0771dbd417d"/>
    <xsd:import namespace="94a382ea-555b-4d91-855a-8eb236df594f"/>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Section" minOccurs="0"/>
                <xsd:element ref="ns3:Filt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a382ea-555b-4d91-855a-8eb236df594f" elementFormDefault="qualified">
    <xsd:import namespace="http://schemas.microsoft.com/office/2006/documentManagement/types"/>
    <xsd:import namespace="http://schemas.microsoft.com/office/infopath/2007/PartnerControls"/>
    <xsd:element name="Section" ma:index="10" nillable="true" ma:displayName="Section" ma:format="Dropdown" ma:internalName="Section" ma:readOnly="false">
      <xsd:simpleType>
        <xsd:restriction base="dms:Choice">
          <xsd:enumeration value="Checklist for Low Impact Bridge Erosion Control Plans"/>
          <xsd:enumeration value="Erosion and Sediment Control Details"/>
          <xsd:enumeration value="Erosion and Sediment Control Special Provisions"/>
          <xsd:enumeration value="Erosion Control Matting &amp; Quantities"/>
          <xsd:enumeration value="Links"/>
          <xsd:enumeration value="NCDOT Sample Erosion Control Plans"/>
          <xsd:enumeration value="Presentations"/>
          <xsd:enumeration value="Sample Erosion Control Plans for Low Impact Bridge Projects"/>
          <xsd:enumeration value="Sediment Basin and Checkdam Design"/>
          <xsd:enumeration value="Worksheets for Erosion Control Plans"/>
        </xsd:restriction>
      </xsd:simpleType>
    </xsd:element>
    <xsd:element name="FilterBy" ma:index="11" nillable="true" ma:displayName="Filter By" ma:format="Dropdown" ma:internalName="FilterBy" ma:readOnly="false">
      <xsd:simpleType>
        <xsd:restriction base="dms:Choice">
          <xsd:enumeration value="2024 Details"/>
          <xsd:enumeration value="2024 Special Provisions"/>
          <xsd:enumeration value="2024 Spreadsheets and Checklis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ion xmlns="94a382ea-555b-4d91-855a-8eb236df594f">Erosion and Sediment Control Special Provisions</Section>
    <URL xmlns="http://schemas.microsoft.com/sharepoint/v3">
      <Url xsi:nil="true"/>
      <Description xsi:nil="true"/>
    </URL>
    <_dlc_DocId xmlns="16f00c2e-ac5c-418b-9f13-a0771dbd417d">CONNECT-682931101-140</_dlc_DocId>
    <FilterBy xmlns="94a382ea-555b-4d91-855a-8eb236df594f">2024 Special Provisions</FilterBy>
    <_dlc_DocIdUrl xmlns="16f00c2e-ac5c-418b-9f13-a0771dbd417d">
      <Url>https://connect.ncdot.gov/resources/roadside/_layouts/15/DocIdRedir.aspx?ID=CONNECT-682931101-140</Url>
      <Description>CONNECT-682931101-140</Description>
    </_dlc_DocIdUrl>
  </documentManagement>
</p:properties>
</file>

<file path=customXml/itemProps1.xml><?xml version="1.0" encoding="utf-8"?>
<ds:datastoreItem xmlns:ds="http://schemas.openxmlformats.org/officeDocument/2006/customXml" ds:itemID="{6E1EF720-5B48-403E-A9E4-5ABD34B2CE17}"/>
</file>

<file path=customXml/itemProps2.xml><?xml version="1.0" encoding="utf-8"?>
<ds:datastoreItem xmlns:ds="http://schemas.openxmlformats.org/officeDocument/2006/customXml" ds:itemID="{155FF873-7C78-47A7-9FAB-FDD1F5E739A4}"/>
</file>

<file path=customXml/itemProps3.xml><?xml version="1.0" encoding="utf-8"?>
<ds:datastoreItem xmlns:ds="http://schemas.openxmlformats.org/officeDocument/2006/customXml" ds:itemID="{DEDBBA40-A37A-4D4E-9618-A79A6C0DD819}"/>
</file>

<file path=customXml/itemProps4.xml><?xml version="1.0" encoding="utf-8"?>
<ds:datastoreItem xmlns:ds="http://schemas.openxmlformats.org/officeDocument/2006/customXml" ds:itemID="{B627730A-60D4-4BE2-BBF2-8B1D833737D7}"/>
</file>

<file path=docProps/app.xml><?xml version="1.0" encoding="utf-8"?>
<Properties xmlns="http://schemas.openxmlformats.org/officeDocument/2006/extended-properties" xmlns:vt="http://schemas.openxmlformats.org/officeDocument/2006/docPropsVTypes">
  <Template>Normal</Template>
  <TotalTime>4</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CULVERT DIVERSION CHANNEL:</vt:lpstr>
    </vt:vector>
  </TitlesOfParts>
  <Company>NCDOT</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Culvert Diversion Channel</dc:title>
  <dc:subject/>
  <dc:creator>mstaley</dc:creator>
  <cp:keywords/>
  <dc:description/>
  <cp:lastModifiedBy>Jeffrey Walston</cp:lastModifiedBy>
  <cp:revision>5</cp:revision>
  <cp:lastPrinted>2010-06-03T15:34:00Z</cp:lastPrinted>
  <dcterms:created xsi:type="dcterms:W3CDTF">2011-08-16T18:48:00Z</dcterms:created>
  <dcterms:modified xsi:type="dcterms:W3CDTF">2023-08-11T14:23:00Z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0">
    <vt:lpwstr>01</vt:lpwstr>
  </property>
  <property fmtid="{D5CDD505-2E9C-101B-9397-08002B2CF9AE}" pid="3" name="ContentTypeId">
    <vt:lpwstr>0x0101009A3541963084B54BBA3EB6FFE85ED90E</vt:lpwstr>
  </property>
  <property fmtid="{D5CDD505-2E9C-101B-9397-08002B2CF9AE}" pid="4" name="_dlc_DocIdItemGuid">
    <vt:lpwstr>ef566463-7b2b-4126-8925-ca680afaa703</vt:lpwstr>
  </property>
  <property fmtid="{D5CDD505-2E9C-101B-9397-08002B2CF9AE}" pid="5" name="Order">
    <vt:r8>3800</vt:r8>
  </property>
</Properties>
</file>